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75" w:rsidRPr="00AD7675" w:rsidRDefault="00E00579" w:rsidP="00AD7675">
      <w:pPr>
        <w:jc w:val="right"/>
        <w:rPr>
          <w:rFonts w:ascii="Times New Roman" w:hAnsi="Times New Roman" w:cs="Times New Roman"/>
          <w:b/>
          <w:sz w:val="30"/>
          <w:szCs w:val="30"/>
        </w:rPr>
      </w:pPr>
      <w:r>
        <w:rPr>
          <w:rFonts w:ascii="Times New Roman" w:hAnsi="Times New Roman" w:cs="Times New Roman"/>
          <w:b/>
          <w:sz w:val="30"/>
          <w:szCs w:val="30"/>
        </w:rPr>
        <w:t xml:space="preserve">Приложение </w:t>
      </w:r>
      <w:r w:rsidR="00AD7675" w:rsidRPr="00AD7675">
        <w:rPr>
          <w:rFonts w:ascii="Times New Roman" w:hAnsi="Times New Roman" w:cs="Times New Roman"/>
          <w:b/>
          <w:sz w:val="30"/>
          <w:szCs w:val="30"/>
        </w:rPr>
        <w:t>3</w:t>
      </w:r>
    </w:p>
    <w:p w:rsidR="00324DA3" w:rsidRPr="00AD7675" w:rsidRDefault="00324DA3" w:rsidP="00BA4A94">
      <w:pPr>
        <w:jc w:val="center"/>
        <w:rPr>
          <w:rFonts w:ascii="Times New Roman" w:hAnsi="Times New Roman" w:cs="Times New Roman"/>
          <w:b/>
          <w:sz w:val="30"/>
          <w:szCs w:val="30"/>
        </w:rPr>
      </w:pPr>
      <w:r w:rsidRPr="00AD7675">
        <w:rPr>
          <w:rFonts w:ascii="Times New Roman" w:hAnsi="Times New Roman" w:cs="Times New Roman"/>
          <w:b/>
          <w:sz w:val="30"/>
          <w:szCs w:val="30"/>
        </w:rPr>
        <w:t>К</w:t>
      </w:r>
      <w:r w:rsidR="00AD7675" w:rsidRPr="00AD7675">
        <w:rPr>
          <w:rFonts w:ascii="Times New Roman" w:hAnsi="Times New Roman" w:cs="Times New Roman"/>
          <w:b/>
          <w:sz w:val="30"/>
          <w:szCs w:val="30"/>
        </w:rPr>
        <w:t>лассификатор категорий</w:t>
      </w:r>
      <w:r w:rsidRPr="00AD7675">
        <w:rPr>
          <w:rFonts w:ascii="Times New Roman" w:hAnsi="Times New Roman" w:cs="Times New Roman"/>
          <w:b/>
          <w:sz w:val="30"/>
          <w:szCs w:val="30"/>
        </w:rPr>
        <w:t xml:space="preserve"> </w:t>
      </w:r>
      <w:r w:rsidR="00AD7675" w:rsidRPr="00AD7675">
        <w:rPr>
          <w:rFonts w:ascii="Times New Roman" w:hAnsi="Times New Roman" w:cs="Times New Roman"/>
          <w:b/>
          <w:sz w:val="30"/>
          <w:szCs w:val="30"/>
        </w:rPr>
        <w:t xml:space="preserve">ТС </w:t>
      </w:r>
      <w:r w:rsidRPr="00AD7675">
        <w:rPr>
          <w:rFonts w:ascii="Times New Roman" w:hAnsi="Times New Roman" w:cs="Times New Roman"/>
          <w:b/>
          <w:sz w:val="30"/>
          <w:szCs w:val="30"/>
        </w:rPr>
        <w:t xml:space="preserve">в соответствии </w:t>
      </w:r>
      <w:r w:rsidR="00BA4A94">
        <w:rPr>
          <w:rFonts w:ascii="Times New Roman" w:hAnsi="Times New Roman" w:cs="Times New Roman"/>
          <w:b/>
          <w:sz w:val="30"/>
          <w:szCs w:val="30"/>
        </w:rPr>
        <w:t>с ТР ТС №018/</w:t>
      </w:r>
      <w:bookmarkStart w:id="0" w:name="_GoBack"/>
      <w:bookmarkEnd w:id="0"/>
      <w:r w:rsidR="00491EA8" w:rsidRPr="00AD7675">
        <w:rPr>
          <w:rFonts w:ascii="Times New Roman" w:hAnsi="Times New Roman" w:cs="Times New Roman"/>
          <w:b/>
          <w:sz w:val="30"/>
          <w:szCs w:val="30"/>
        </w:rPr>
        <w:t>2011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531"/>
        <w:gridCol w:w="5198"/>
        <w:gridCol w:w="1701"/>
        <w:gridCol w:w="4395"/>
      </w:tblGrid>
      <w:tr w:rsidR="00491EA8" w:rsidRPr="00491EA8" w:rsidTr="00491EA8">
        <w:trPr>
          <w:trHeight w:val="3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b/>
                <w:color w:val="000000"/>
                <w:sz w:val="24"/>
                <w:szCs w:val="24"/>
                <w:lang w:eastAsia="ru-RU"/>
              </w:rPr>
            </w:pPr>
            <w:bookmarkStart w:id="1" w:name="RANGE!A1:E47"/>
            <w:r w:rsidRPr="00491EA8">
              <w:rPr>
                <w:rFonts w:ascii="Times New Roman" w:eastAsia="Times New Roman" w:hAnsi="Times New Roman" w:cs="Times New Roman"/>
                <w:b/>
                <w:color w:val="000000"/>
                <w:sz w:val="24"/>
                <w:szCs w:val="24"/>
                <w:lang w:eastAsia="ru-RU"/>
              </w:rPr>
              <w:t>Код категории</w:t>
            </w:r>
            <w:bookmarkEnd w:id="1"/>
          </w:p>
        </w:tc>
        <w:tc>
          <w:tcPr>
            <w:tcW w:w="2358"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b/>
                <w:color w:val="000000"/>
                <w:sz w:val="24"/>
                <w:szCs w:val="24"/>
                <w:lang w:eastAsia="ru-RU"/>
              </w:rPr>
            </w:pPr>
            <w:r w:rsidRPr="00491EA8">
              <w:rPr>
                <w:rFonts w:ascii="Times New Roman" w:eastAsia="Times New Roman" w:hAnsi="Times New Roman" w:cs="Times New Roman"/>
                <w:b/>
                <w:color w:val="000000"/>
                <w:sz w:val="24"/>
                <w:szCs w:val="24"/>
                <w:lang w:eastAsia="ru-RU"/>
              </w:rPr>
              <w:t>Наименование категории</w:t>
            </w:r>
          </w:p>
        </w:tc>
        <w:tc>
          <w:tcPr>
            <w:tcW w:w="5545" w:type="dxa"/>
            <w:shd w:val="clear" w:color="auto" w:fill="auto"/>
            <w:vAlign w:val="center"/>
            <w:hideMark/>
          </w:tcPr>
          <w:p w:rsidR="00491EA8" w:rsidRPr="00491EA8" w:rsidRDefault="00491EA8" w:rsidP="00491EA8">
            <w:pPr>
              <w:spacing w:after="0" w:line="240" w:lineRule="auto"/>
              <w:jc w:val="center"/>
              <w:rPr>
                <w:rFonts w:ascii="Times New Roman" w:eastAsia="Times New Roman" w:hAnsi="Times New Roman" w:cs="Times New Roman"/>
                <w:b/>
                <w:color w:val="000000"/>
                <w:sz w:val="24"/>
                <w:szCs w:val="24"/>
                <w:lang w:eastAsia="ru-RU"/>
              </w:rPr>
            </w:pPr>
            <w:r w:rsidRPr="00491EA8">
              <w:rPr>
                <w:rFonts w:ascii="Times New Roman" w:eastAsia="Times New Roman" w:hAnsi="Times New Roman" w:cs="Times New Roman"/>
                <w:b/>
                <w:color w:val="000000"/>
                <w:sz w:val="24"/>
                <w:szCs w:val="24"/>
                <w:lang w:eastAsia="ru-RU"/>
              </w:rPr>
              <w:t>Описание категории</w:t>
            </w:r>
          </w:p>
        </w:tc>
        <w:tc>
          <w:tcPr>
            <w:tcW w:w="1701"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b/>
                <w:color w:val="000000"/>
                <w:sz w:val="24"/>
                <w:szCs w:val="24"/>
                <w:lang w:eastAsia="ru-RU"/>
              </w:rPr>
            </w:pPr>
            <w:r w:rsidRPr="00491EA8">
              <w:rPr>
                <w:rFonts w:ascii="Times New Roman" w:eastAsia="Times New Roman" w:hAnsi="Times New Roman" w:cs="Times New Roman"/>
                <w:b/>
                <w:color w:val="000000"/>
                <w:sz w:val="24"/>
                <w:szCs w:val="24"/>
                <w:lang w:eastAsia="ru-RU"/>
              </w:rPr>
              <w:t>К чему относится</w:t>
            </w:r>
          </w:p>
        </w:tc>
        <w:tc>
          <w:tcPr>
            <w:tcW w:w="4395"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b/>
                <w:color w:val="000000"/>
                <w:sz w:val="24"/>
                <w:szCs w:val="24"/>
                <w:lang w:eastAsia="ru-RU"/>
              </w:rPr>
            </w:pPr>
            <w:r w:rsidRPr="00491EA8">
              <w:rPr>
                <w:rFonts w:ascii="Times New Roman" w:eastAsia="Times New Roman" w:hAnsi="Times New Roman" w:cs="Times New Roman"/>
                <w:b/>
                <w:color w:val="000000"/>
                <w:sz w:val="24"/>
                <w:szCs w:val="24"/>
                <w:lang w:eastAsia="ru-RU"/>
              </w:rPr>
              <w:t>Наименование классификатора</w:t>
            </w:r>
          </w:p>
        </w:tc>
      </w:tr>
      <w:tr w:rsidR="00491EA8" w:rsidRPr="00491EA8" w:rsidTr="00491EA8">
        <w:trPr>
          <w:trHeight w:val="12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C1</w:t>
            </w:r>
          </w:p>
        </w:tc>
        <w:tc>
          <w:tcPr>
            <w:tcW w:w="2358" w:type="dxa"/>
            <w:shd w:val="clear" w:color="auto" w:fill="auto"/>
            <w:noWrap/>
            <w:vAlign w:val="center"/>
            <w:hideMark/>
          </w:tcPr>
          <w:p w:rsidR="00491EA8" w:rsidRPr="00491EA8" w:rsidRDefault="00491EA8" w:rsidP="00491EA8">
            <w:pPr>
              <w:spacing w:after="0" w:line="240" w:lineRule="auto"/>
              <w:ind w:right="439"/>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C1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минимальным размером колеи оси, находящейся ближе к оператору, не менее 1150 мм, снаряженной массой более 600 кг и дорожным просветом не более 1000 мм</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C4</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C4</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гусеничные тракторы специального назначения с максимальной расчетной скоростью не более 40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27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C4.1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C4.1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proofErr w:type="spellStart"/>
            <w:r w:rsidRPr="00491EA8">
              <w:rPr>
                <w:rFonts w:ascii="Times New Roman" w:eastAsia="Times New Roman" w:hAnsi="Times New Roman" w:cs="Times New Roman"/>
                <w:color w:val="000000"/>
                <w:sz w:val="24"/>
                <w:szCs w:val="24"/>
                <w:lang w:eastAsia="ru-RU"/>
              </w:rPr>
              <w:t>высококлиренсные</w:t>
            </w:r>
            <w:proofErr w:type="spellEnd"/>
            <w:r w:rsidRPr="00491EA8">
              <w:rPr>
                <w:rFonts w:ascii="Times New Roman" w:eastAsia="Times New Roman" w:hAnsi="Times New Roman" w:cs="Times New Roman"/>
                <w:color w:val="000000"/>
                <w:sz w:val="24"/>
                <w:szCs w:val="24"/>
                <w:lang w:eastAsia="ru-RU"/>
              </w:rPr>
              <w:t xml:space="preserve"> гусеничные тракторы, предназначенные для использования при обработке высокостебельных культур (например, виноградников), характеризующиеся увеличенной высотой шасси или части шасси, благодаря чему они могут перемещаться параллельно рядам растений с возвышением над ними, возможностью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3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C5</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C5</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гусеничные тракторы с максимальной расчетной скоростью более 40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15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L1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двухколесное транспортное средство, максимальная конструктивная скорость которого не превышает 50 км/ч и которое характеризуется при наличии двигателя внутреннего сгорания – рабочим объемом двигателя, не превышающим 50 см3, или при наличии электродвигателя – номинальной максимальной мощностью в режиме длительной нагрузки, не превышающей 4 кВт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15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C2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C2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L3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двухколесное транспортное средство, рабочий объем двигателя которого (при наличии двигателя внутреннего сгорания) превышает 50 см3 и (или) максимальная конструктивная скорость которого (при любом двигателе) превышает 50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24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L2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трехколесное транспортное средство с любым расположением колес, максимальная конструктивная скорость которого не превышает 50 км/ч и которое характеризуется при наличии двигателя внутреннего сгорания с принудительным зажиганием – рабочим объемом двигателя, не превышающим 50 см3, или при наличии двигателя внутреннего сгорания другого типа – максимальной эффективной мощностью, не превышающей 4 кВт, или при наличии электродвигателя – номинальной максимальной мощностью в режиме длительной нагрузки, не превышающей 4 кВт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27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L6</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L6</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четырехколесное транспортное средство, масса которого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которое характеризуется при наличии двигателя внутреннего сгорания с принудительным зажиганием – рабочим объемом двигателя, не превышающим 50 см3, или при наличии двигателя внутреннего сгорания другого типа – максимальной эффективной мощностью двигателя, не превышающей 4 кВт, или при наличии электродвигателя – номинальной максимальной мощностью двигателя в режиме длительной нагрузки, не превышающей 4 кВт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C3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C3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и снаряженной массой не более 600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машин и других видов техники в соответствии с техническими </w:t>
            </w:r>
            <w:r w:rsidRPr="00491EA8">
              <w:rPr>
                <w:rFonts w:ascii="Times New Roman" w:eastAsia="Times New Roman" w:hAnsi="Times New Roman" w:cs="Times New Roman"/>
                <w:color w:val="000000"/>
                <w:sz w:val="24"/>
                <w:szCs w:val="24"/>
                <w:lang w:eastAsia="ru-RU"/>
              </w:rPr>
              <w:lastRenderedPageBreak/>
              <w:t>регламентами Евразийского экономического союза</w:t>
            </w:r>
          </w:p>
        </w:tc>
      </w:tr>
      <w:tr w:rsidR="00491EA8" w:rsidRPr="00491EA8" w:rsidTr="00491EA8">
        <w:trPr>
          <w:trHeight w:val="15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L7</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L7</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четырехколесное транспортное средство, иное, чем транспортное средство категории L6, масса которого без нагрузки не превышает 400 кг (550 кг для транспортного средства, предназначенного для перевозки грузов) без учета массы аккумуляторов (для электрического транспортного средства) и максимальная эффективная мощность двигателя которого не превышает 15 кВт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M1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M1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 имеющие, помимо места водителя, не более 8 мест для сидения</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M1G</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M1G</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не более 8 мест для сидения</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M2G</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M2G</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более 8 мест для сидения, и технически допустимую максимальную массу не более 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M2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M2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имеющие, помимо места водителя, более 8 мест для сидения и технически допустимую максимальную массу не более 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M3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M3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 имеющие, помимо места водителя, более 8 мест для сидения и технически допустимую максимальную массу более 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M3G</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M3G</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более 8 мест для сидения и технически допустимую максимальную массу более 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12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L4</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L4</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трехколесное транспортное средство с колесами, асимметричными по отношению к средней продольной плоскости, рабочий объем двигателя которого (при наличии двигателя внутреннего сгорания) превышает 50 см3 и (или) максимальная конструктивная скорость (при любом двигателе) превышает 50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N1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N1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не более 3,5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N1G</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N1G</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 имеющие технически допустимую максимальную массу не более 3,5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N2G</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N2G</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имеющие технически допустимую максимальную массу свыше 3,5 т, но не более 12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N2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N2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более 3,5 т, но не более 12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N3G</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N3G</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имеющие технически допустимую максимальную массу более 12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3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O1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O1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не более 0,75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N3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N3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более 12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O2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O2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свыше 0,75 т, но не более 3,5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Ra1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Ra1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не более 1500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12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L5</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L5</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(при наличии двигателя внутреннего сгорания) превышает 50 см3 и (или) максимальная конструктивная скорость (при любом двигателе) превышает 50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3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O4</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O4</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более 10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машин и других видов техники в соответствии с техническими </w:t>
            </w:r>
            <w:r w:rsidRPr="00491EA8">
              <w:rPr>
                <w:rFonts w:ascii="Times New Roman" w:eastAsia="Times New Roman" w:hAnsi="Times New Roman" w:cs="Times New Roman"/>
                <w:color w:val="000000"/>
                <w:sz w:val="24"/>
                <w:szCs w:val="24"/>
                <w:lang w:eastAsia="ru-RU"/>
              </w:rPr>
              <w:lastRenderedPageBreak/>
              <w:t>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Ra2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Ra2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свыше 1500 кг, но не более 3500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O3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O3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свыше 3,5 т, но не более 10 т</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Транспортные средства, шасси</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Rb2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Rb2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1500 кг, но не более 3500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Rb3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Rb3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3500 кг, но не более 21000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Ra4</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Ra4</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более 21000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машин и других видов техники в соответствии с техническими </w:t>
            </w:r>
            <w:r w:rsidRPr="00491EA8">
              <w:rPr>
                <w:rFonts w:ascii="Times New Roman" w:eastAsia="Times New Roman" w:hAnsi="Times New Roman" w:cs="Times New Roman"/>
                <w:color w:val="000000"/>
                <w:sz w:val="24"/>
                <w:szCs w:val="24"/>
                <w:lang w:eastAsia="ru-RU"/>
              </w:rPr>
              <w:lastRenderedPageBreak/>
              <w:t>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Ra3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Ra3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3500 кг, но не более 21000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Rb1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Rb1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не более 1500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Rb4</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Rb4</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более 21000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3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RX</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RX</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прицепы к сельскохозяйственным и другим самоходным и мобильным машинам</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15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T1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минимальным размером колеи оси, находящейся ближе к оператору, не менее 1150 мм, снаряженной массой более 600 кг и дорожным просветом не более 1000 мм. Для тракторов с реверсивным сиденьем оператора осью, находящейся ближе к оператору, считается ось, оборудованная шинами с наибольшим диаметром</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15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T2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T4.2</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T4.2</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proofErr w:type="spellStart"/>
            <w:r w:rsidRPr="00491EA8">
              <w:rPr>
                <w:rFonts w:ascii="Times New Roman" w:eastAsia="Times New Roman" w:hAnsi="Times New Roman" w:cs="Times New Roman"/>
                <w:color w:val="000000"/>
                <w:sz w:val="24"/>
                <w:szCs w:val="24"/>
                <w:lang w:eastAsia="ru-RU"/>
              </w:rPr>
              <w:t>сверхширокие</w:t>
            </w:r>
            <w:proofErr w:type="spellEnd"/>
            <w:r w:rsidRPr="00491EA8">
              <w:rPr>
                <w:rFonts w:ascii="Times New Roman" w:eastAsia="Times New Roman" w:hAnsi="Times New Roman" w:cs="Times New Roman"/>
                <w:color w:val="000000"/>
                <w:sz w:val="24"/>
                <w:szCs w:val="24"/>
                <w:lang w:eastAsia="ru-RU"/>
              </w:rPr>
              <w:t xml:space="preserve"> тракторы с максимальной расчетной скоростью не более 40 км/ч, характеризующиеся значительными размерами и предназначенные специально для обработки больших сельскохозяйственных площадей</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27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T4.1</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T4.1</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proofErr w:type="spellStart"/>
            <w:r w:rsidRPr="00491EA8">
              <w:rPr>
                <w:rFonts w:ascii="Times New Roman" w:eastAsia="Times New Roman" w:hAnsi="Times New Roman" w:cs="Times New Roman"/>
                <w:color w:val="000000"/>
                <w:sz w:val="24"/>
                <w:szCs w:val="24"/>
                <w:lang w:eastAsia="ru-RU"/>
              </w:rPr>
              <w:t>высококлиренсные</w:t>
            </w:r>
            <w:proofErr w:type="spellEnd"/>
            <w:r w:rsidRPr="00491EA8">
              <w:rPr>
                <w:rFonts w:ascii="Times New Roman" w:eastAsia="Times New Roman" w:hAnsi="Times New Roman" w:cs="Times New Roman"/>
                <w:color w:val="000000"/>
                <w:sz w:val="24"/>
                <w:szCs w:val="24"/>
                <w:lang w:eastAsia="ru-RU"/>
              </w:rPr>
              <w:t xml:space="preserve"> тракторы, предназначенные для использования при обработке высокостебельных культур (например, виноградников), характеризующиеся увеличенной высотой шасси или части шасси, благодаря чему они могут перемещаться параллельно рядам растений с возвышением над ними, с возможностью оборудования рабочими органами, которые могут быть установлены спереди, между осями, сзади или </w:t>
            </w:r>
            <w:r w:rsidRPr="00491EA8">
              <w:rPr>
                <w:rFonts w:ascii="Times New Roman" w:eastAsia="Times New Roman" w:hAnsi="Times New Roman" w:cs="Times New Roman"/>
                <w:color w:val="000000"/>
                <w:sz w:val="24"/>
                <w:szCs w:val="24"/>
                <w:lang w:eastAsia="ru-RU"/>
              </w:rPr>
              <w:lastRenderedPageBreak/>
              <w:t>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6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T3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и снаряженной массой не более 600 кг</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3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T5</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T5</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колесные тракторы с максимальной расчетной скоростью более 40 км/ч</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9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X</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сельскохозяйственные и другие самоходные и мобильные машины</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описание технической категории приведено в приложении № 2 к техническому регламенту Таможенного союза «О безопасности машин и оборудования» (ТР ТС 010/2011)</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491EA8" w:rsidRPr="00491EA8" w:rsidTr="00491EA8">
        <w:trPr>
          <w:trHeight w:val="2400"/>
        </w:trPr>
        <w:tc>
          <w:tcPr>
            <w:tcW w:w="1164" w:type="dxa"/>
            <w:shd w:val="clear" w:color="auto" w:fill="auto"/>
            <w:noWrap/>
            <w:vAlign w:val="center"/>
            <w:hideMark/>
          </w:tcPr>
          <w:p w:rsidR="00491EA8" w:rsidRPr="00491EA8" w:rsidRDefault="00491EA8" w:rsidP="00491EA8">
            <w:pPr>
              <w:spacing w:after="0" w:line="240" w:lineRule="auto"/>
              <w:jc w:val="center"/>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lastRenderedPageBreak/>
              <w:t>T4.3</w:t>
            </w:r>
          </w:p>
        </w:tc>
        <w:tc>
          <w:tcPr>
            <w:tcW w:w="2358"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категория T4.3</w:t>
            </w:r>
          </w:p>
        </w:tc>
        <w:tc>
          <w:tcPr>
            <w:tcW w:w="5545" w:type="dxa"/>
            <w:shd w:val="clear" w:color="auto" w:fill="auto"/>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proofErr w:type="spellStart"/>
            <w:r w:rsidRPr="00491EA8">
              <w:rPr>
                <w:rFonts w:ascii="Times New Roman" w:eastAsia="Times New Roman" w:hAnsi="Times New Roman" w:cs="Times New Roman"/>
                <w:color w:val="000000"/>
                <w:sz w:val="24"/>
                <w:szCs w:val="24"/>
                <w:lang w:eastAsia="ru-RU"/>
              </w:rPr>
              <w:t>низкоклиренсные</w:t>
            </w:r>
            <w:proofErr w:type="spellEnd"/>
            <w:r w:rsidRPr="00491EA8">
              <w:rPr>
                <w:rFonts w:ascii="Times New Roman" w:eastAsia="Times New Roman" w:hAnsi="Times New Roman" w:cs="Times New Roman"/>
                <w:color w:val="000000"/>
                <w:sz w:val="24"/>
                <w:szCs w:val="24"/>
                <w:lang w:eastAsia="ru-RU"/>
              </w:rPr>
              <w:t xml:space="preserve"> лесохозяйственные или сельскохозяйственные тракторы с приводом на 4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имеющие технически допустимую общую массу не более 10 т и отношение технически допустимой общей массы к максимальной снаряженной массе менее 2,5, с максимальной расчетной скоростью не более 40 км/ч. Высота центра тяжести трактора (при обычных шинах) – менее 850 мм</w:t>
            </w:r>
          </w:p>
        </w:tc>
        <w:tc>
          <w:tcPr>
            <w:tcW w:w="1701"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Самоходные машины</w:t>
            </w:r>
          </w:p>
        </w:tc>
        <w:tc>
          <w:tcPr>
            <w:tcW w:w="4395" w:type="dxa"/>
            <w:shd w:val="clear" w:color="auto" w:fill="auto"/>
            <w:noWrap/>
            <w:vAlign w:val="center"/>
            <w:hideMark/>
          </w:tcPr>
          <w:p w:rsidR="00491EA8" w:rsidRPr="00491EA8" w:rsidRDefault="00491EA8" w:rsidP="00491EA8">
            <w:pPr>
              <w:spacing w:after="0" w:line="240" w:lineRule="auto"/>
              <w:rPr>
                <w:rFonts w:ascii="Times New Roman" w:eastAsia="Times New Roman" w:hAnsi="Times New Roman" w:cs="Times New Roman"/>
                <w:color w:val="000000"/>
                <w:sz w:val="24"/>
                <w:szCs w:val="24"/>
                <w:lang w:eastAsia="ru-RU"/>
              </w:rPr>
            </w:pPr>
            <w:r w:rsidRPr="00491EA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bl>
    <w:p w:rsidR="00491EA8" w:rsidRDefault="00491EA8" w:rsidP="00324DA3">
      <w:pPr>
        <w:jc w:val="center"/>
        <w:rPr>
          <w:rFonts w:ascii="Times New Roman" w:hAnsi="Times New Roman" w:cs="Times New Roman"/>
          <w:sz w:val="30"/>
          <w:szCs w:val="30"/>
        </w:rPr>
      </w:pPr>
    </w:p>
    <w:p w:rsidR="00324DA3" w:rsidRPr="00324DA3" w:rsidRDefault="00324DA3" w:rsidP="00324DA3">
      <w:pPr>
        <w:jc w:val="center"/>
        <w:rPr>
          <w:rFonts w:ascii="Times New Roman" w:hAnsi="Times New Roman" w:cs="Times New Roman"/>
          <w:sz w:val="30"/>
          <w:szCs w:val="30"/>
        </w:rPr>
      </w:pPr>
    </w:p>
    <w:sectPr w:rsidR="00324DA3" w:rsidRPr="00324DA3" w:rsidSect="00324DA3">
      <w:headerReference w:type="default" r:id="rId6"/>
      <w:pgSz w:w="16838" w:h="11906"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24" w:rsidRDefault="008B1F24" w:rsidP="00324DA3">
      <w:pPr>
        <w:spacing w:after="0" w:line="240" w:lineRule="auto"/>
      </w:pPr>
      <w:r>
        <w:separator/>
      </w:r>
    </w:p>
  </w:endnote>
  <w:endnote w:type="continuationSeparator" w:id="0">
    <w:p w:rsidR="008B1F24" w:rsidRDefault="008B1F24" w:rsidP="0032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24" w:rsidRDefault="008B1F24" w:rsidP="00324DA3">
      <w:pPr>
        <w:spacing w:after="0" w:line="240" w:lineRule="auto"/>
      </w:pPr>
      <w:r>
        <w:separator/>
      </w:r>
    </w:p>
  </w:footnote>
  <w:footnote w:type="continuationSeparator" w:id="0">
    <w:p w:rsidR="008B1F24" w:rsidRDefault="008B1F24" w:rsidP="0032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32389"/>
      <w:docPartObj>
        <w:docPartGallery w:val="Page Numbers (Top of Page)"/>
        <w:docPartUnique/>
      </w:docPartObj>
    </w:sdtPr>
    <w:sdtEndPr/>
    <w:sdtContent>
      <w:p w:rsidR="00324DA3" w:rsidRDefault="00324DA3">
        <w:pPr>
          <w:pStyle w:val="a3"/>
          <w:jc w:val="center"/>
        </w:pPr>
        <w:r>
          <w:fldChar w:fldCharType="begin"/>
        </w:r>
        <w:r>
          <w:instrText>PAGE   \* MERGEFORMAT</w:instrText>
        </w:r>
        <w:r>
          <w:fldChar w:fldCharType="separate"/>
        </w:r>
        <w:r w:rsidR="00BA4A94">
          <w:rPr>
            <w:noProof/>
          </w:rPr>
          <w:t>12</w:t>
        </w:r>
        <w:r>
          <w:fldChar w:fldCharType="end"/>
        </w:r>
      </w:p>
    </w:sdtContent>
  </w:sdt>
  <w:p w:rsidR="00324DA3" w:rsidRDefault="00324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A3"/>
    <w:rsid w:val="002964AF"/>
    <w:rsid w:val="00324DA3"/>
    <w:rsid w:val="00491EA8"/>
    <w:rsid w:val="007F068A"/>
    <w:rsid w:val="00801447"/>
    <w:rsid w:val="008B1F24"/>
    <w:rsid w:val="00AB1AF8"/>
    <w:rsid w:val="00AD7675"/>
    <w:rsid w:val="00BA4A94"/>
    <w:rsid w:val="00E00579"/>
    <w:rsid w:val="00FA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71AB"/>
  <w15:chartTrackingRefBased/>
  <w15:docId w15:val="{97551C43-0E1A-4112-9398-EA7DE265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DA3"/>
  </w:style>
  <w:style w:type="paragraph" w:styleId="a5">
    <w:name w:val="footer"/>
    <w:basedOn w:val="a"/>
    <w:link w:val="a6"/>
    <w:uiPriority w:val="99"/>
    <w:unhideWhenUsed/>
    <w:rsid w:val="00324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8530">
      <w:bodyDiv w:val="1"/>
      <w:marLeft w:val="0"/>
      <w:marRight w:val="0"/>
      <w:marTop w:val="0"/>
      <w:marBottom w:val="0"/>
      <w:divBdr>
        <w:top w:val="none" w:sz="0" w:space="0" w:color="auto"/>
        <w:left w:val="none" w:sz="0" w:space="0" w:color="auto"/>
        <w:bottom w:val="none" w:sz="0" w:space="0" w:color="auto"/>
        <w:right w:val="none" w:sz="0" w:space="0" w:color="auto"/>
      </w:divBdr>
    </w:div>
    <w:div w:id="1404177611">
      <w:bodyDiv w:val="1"/>
      <w:marLeft w:val="0"/>
      <w:marRight w:val="0"/>
      <w:marTop w:val="0"/>
      <w:marBottom w:val="0"/>
      <w:divBdr>
        <w:top w:val="none" w:sz="0" w:space="0" w:color="auto"/>
        <w:left w:val="none" w:sz="0" w:space="0" w:color="auto"/>
        <w:bottom w:val="none" w:sz="0" w:space="0" w:color="auto"/>
        <w:right w:val="none" w:sz="0" w:space="0" w:color="auto"/>
      </w:divBdr>
    </w:div>
    <w:div w:id="1452935776">
      <w:bodyDiv w:val="1"/>
      <w:marLeft w:val="0"/>
      <w:marRight w:val="0"/>
      <w:marTop w:val="0"/>
      <w:marBottom w:val="0"/>
      <w:divBdr>
        <w:top w:val="none" w:sz="0" w:space="0" w:color="auto"/>
        <w:left w:val="none" w:sz="0" w:space="0" w:color="auto"/>
        <w:bottom w:val="none" w:sz="0" w:space="0" w:color="auto"/>
        <w:right w:val="none" w:sz="0" w:space="0" w:color="auto"/>
      </w:divBdr>
    </w:div>
    <w:div w:id="18061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Небоян Виктория Сергеевна</dc:creator>
  <cp:keywords/>
  <dc:description/>
  <cp:lastModifiedBy>Скуратович Татьяна Михайловна</cp:lastModifiedBy>
  <cp:revision>5</cp:revision>
  <dcterms:created xsi:type="dcterms:W3CDTF">2022-10-31T14:04:00Z</dcterms:created>
  <dcterms:modified xsi:type="dcterms:W3CDTF">2022-11-04T12:07:00Z</dcterms:modified>
</cp:coreProperties>
</file>